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0863" w14:textId="7764CAA1"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w:t>
      </w:r>
      <w:r w:rsidR="00D8601C">
        <w:rPr>
          <w:rFonts w:cs="黑体"/>
          <w:b/>
          <w:sz w:val="24"/>
          <w:szCs w:val="24"/>
        </w:rPr>
        <w:t>4</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A73A26" w:rsidRPr="00A73A26">
        <w:rPr>
          <w:rFonts w:eastAsia="Malgun Gothic"/>
          <w:b/>
          <w:bCs/>
          <w:sz w:val="24"/>
          <w:szCs w:val="24"/>
          <w:lang w:eastAsia="zh-CN"/>
        </w:rPr>
        <w:t>R2-2106130</w:t>
      </w:r>
      <w:bookmarkStart w:id="4" w:name="_GoBack"/>
      <w:bookmarkEnd w:id="4"/>
    </w:p>
    <w:p w14:paraId="3276812D" w14:textId="6F5D36B5" w:rsidR="007629CA" w:rsidRPr="008A4B03" w:rsidRDefault="007629CA" w:rsidP="007629CA">
      <w:pPr>
        <w:pStyle w:val="CRCoverPage"/>
        <w:tabs>
          <w:tab w:val="right" w:pos="9639"/>
        </w:tabs>
        <w:spacing w:before="120" w:after="0"/>
        <w:rPr>
          <w:b/>
          <w:noProof/>
          <w:sz w:val="24"/>
        </w:rPr>
      </w:pPr>
      <w:r>
        <w:rPr>
          <w:rFonts w:cs="Arial"/>
          <w:b/>
          <w:sz w:val="24"/>
          <w:lang w:val="de-DE" w:eastAsia="zh-CN"/>
        </w:rPr>
        <w:t xml:space="preserve">Online, </w:t>
      </w:r>
      <w:r w:rsidR="00D8601C" w:rsidRPr="00125202">
        <w:rPr>
          <w:rFonts w:cs="Arial"/>
          <w:b/>
          <w:sz w:val="24"/>
          <w:lang w:val="de-DE" w:eastAsia="zh-CN"/>
        </w:rPr>
        <w:t>May 19 –</w:t>
      </w:r>
      <w:r w:rsidR="00D8601C">
        <w:rPr>
          <w:rFonts w:cs="Arial"/>
          <w:b/>
          <w:sz w:val="24"/>
          <w:lang w:val="de-DE" w:eastAsia="zh-CN"/>
        </w:rPr>
        <w:t xml:space="preserve"> </w:t>
      </w:r>
      <w:r w:rsidR="00D8601C" w:rsidRPr="00125202">
        <w:rPr>
          <w:rFonts w:cs="Arial"/>
          <w:b/>
          <w:sz w:val="24"/>
          <w:lang w:val="de-DE" w:eastAsia="zh-CN"/>
        </w:rPr>
        <w:t xml:space="preserve">May 27, </w:t>
      </w:r>
      <w:r>
        <w:rPr>
          <w:rFonts w:cs="Arial"/>
          <w:b/>
          <w:sz w:val="24"/>
          <w:lang w:val="de-DE" w:eastAsia="zh-CN"/>
        </w:rPr>
        <w:t>2021</w:t>
      </w:r>
    </w:p>
    <w:p w14:paraId="5D127F36" w14:textId="77777777" w:rsidR="00657DCD" w:rsidRDefault="00657DCD" w:rsidP="00E939B8">
      <w:pPr>
        <w:pStyle w:val="CRCoverPage"/>
        <w:tabs>
          <w:tab w:val="right" w:pos="9639"/>
        </w:tabs>
        <w:spacing w:before="120" w:after="0"/>
        <w:rPr>
          <w:rFonts w:cs="Arial"/>
          <w:b/>
          <w:sz w:val="22"/>
        </w:rPr>
      </w:pPr>
    </w:p>
    <w:p w14:paraId="29A73234" w14:textId="34B08865"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C22D59">
        <w:rPr>
          <w:rFonts w:ascii="Arial" w:eastAsia="宋体" w:hAnsi="Arial" w:cs="Arial"/>
          <w:sz w:val="22"/>
          <w:lang w:eastAsia="zh-CN"/>
        </w:rPr>
        <w:t>5.4.3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5AE5DC1D"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925A6D" w:rsidRPr="00925A6D">
        <w:rPr>
          <w:rFonts w:ascii="Arial" w:hAnsi="Arial" w:cs="Arial"/>
          <w:sz w:val="22"/>
        </w:rPr>
        <w:t>Discussion on contiguous and non-contiguous for intra-band EN</w:t>
      </w:r>
      <w:r w:rsidR="001372AF">
        <w:rPr>
          <w:rFonts w:ascii="Arial" w:hAnsi="Arial" w:cs="Arial"/>
          <w:sz w:val="22"/>
        </w:rPr>
        <w:t>-</w:t>
      </w:r>
      <w:r w:rsidR="00925A6D" w:rsidRPr="00925A6D">
        <w:rPr>
          <w:rFonts w:ascii="Arial" w:hAnsi="Arial" w:cs="Arial"/>
          <w:sz w:val="22"/>
        </w:rPr>
        <w:t>DC</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69B558B2" w14:textId="62F7E45F" w:rsidR="00D8601C" w:rsidRDefault="00D8601C" w:rsidP="00D8601C">
      <w:pPr>
        <w:jc w:val="both"/>
        <w:rPr>
          <w:rFonts w:eastAsia="宋体"/>
          <w:lang w:eastAsia="zh-CN"/>
        </w:rPr>
      </w:pPr>
      <w:r w:rsidRPr="00D8601C">
        <w:rPr>
          <w:rFonts w:eastAsia="宋体"/>
          <w:highlight w:val="yellow"/>
          <w:lang w:eastAsia="zh-CN"/>
        </w:rPr>
        <w:t>This is a resubmission paper, RAN2 starts the discussion until get</w:t>
      </w:r>
      <w:r>
        <w:rPr>
          <w:rFonts w:eastAsia="宋体"/>
          <w:highlight w:val="yellow"/>
          <w:lang w:eastAsia="zh-CN"/>
        </w:rPr>
        <w:t>s</w:t>
      </w:r>
      <w:r w:rsidRPr="00D8601C">
        <w:rPr>
          <w:rFonts w:eastAsia="宋体"/>
          <w:highlight w:val="yellow"/>
          <w:lang w:eastAsia="zh-CN"/>
        </w:rPr>
        <w:t xml:space="preserve"> the inputs from RAN4. RAN4 will discuss this issue during May RAN4 meeting, RAN2 can starts the discussion if </w:t>
      </w:r>
      <w:r>
        <w:rPr>
          <w:rFonts w:eastAsia="宋体"/>
          <w:highlight w:val="yellow"/>
          <w:lang w:eastAsia="zh-CN"/>
        </w:rPr>
        <w:t xml:space="preserve">a </w:t>
      </w:r>
      <w:r w:rsidRPr="00D8601C">
        <w:rPr>
          <w:rFonts w:eastAsia="宋体"/>
          <w:highlight w:val="yellow"/>
          <w:lang w:eastAsia="zh-CN"/>
        </w:rPr>
        <w:t>LS from RAN4 can be received during RAN2#114-e meeting.</w:t>
      </w:r>
    </w:p>
    <w:p w14:paraId="5A8B429D" w14:textId="1D880087" w:rsidR="0091451D" w:rsidRDefault="00AC3B3D" w:rsidP="00D8601C">
      <w:pPr>
        <w:jc w:val="both"/>
        <w:rPr>
          <w:rFonts w:eastAsia="宋体"/>
          <w:lang w:eastAsia="zh-CN"/>
        </w:rPr>
      </w:pPr>
      <w:r w:rsidRPr="00AC3B3D">
        <w:rPr>
          <w:rFonts w:eastAsia="宋体"/>
          <w:lang w:eastAsia="zh-CN"/>
        </w:rPr>
        <w:t xml:space="preserve">Clarifications on contiguous and non-contiguous </w:t>
      </w:r>
      <w:r>
        <w:rPr>
          <w:rFonts w:eastAsia="宋体"/>
          <w:lang w:eastAsia="zh-CN"/>
        </w:rPr>
        <w:t xml:space="preserve">for </w:t>
      </w:r>
      <w:r w:rsidRPr="00AC3B3D">
        <w:rPr>
          <w:rFonts w:eastAsia="宋体"/>
          <w:lang w:eastAsia="zh-CN"/>
        </w:rPr>
        <w:t>intra-band EN-DC combinations</w:t>
      </w:r>
      <w:r>
        <w:rPr>
          <w:rFonts w:eastAsia="宋体"/>
          <w:lang w:eastAsia="zh-CN"/>
        </w:rPr>
        <w:t xml:space="preserve"> were discussed in RAN4</w:t>
      </w:r>
      <w:r w:rsidR="0021619F">
        <w:rPr>
          <w:rFonts w:eastAsia="宋体"/>
          <w:lang w:eastAsia="zh-CN"/>
        </w:rPr>
        <w:t xml:space="preserve"> [1]</w:t>
      </w:r>
      <w:r>
        <w:rPr>
          <w:rFonts w:eastAsia="宋体"/>
          <w:lang w:eastAsia="zh-CN"/>
        </w:rPr>
        <w:t xml:space="preserve"> and RAN Plenary [2]</w:t>
      </w:r>
      <w:r w:rsidR="0021619F">
        <w:rPr>
          <w:rFonts w:eastAsia="宋体"/>
          <w:lang w:eastAsia="zh-CN"/>
        </w:rPr>
        <w:t xml:space="preserve"> meetings</w:t>
      </w:r>
      <w:r>
        <w:rPr>
          <w:rFonts w:eastAsia="宋体"/>
          <w:lang w:eastAsia="zh-CN"/>
        </w:rPr>
        <w:t>.</w:t>
      </w:r>
      <w:r w:rsidR="00D8601C">
        <w:rPr>
          <w:rFonts w:eastAsia="宋体" w:hint="eastAsia"/>
          <w:lang w:eastAsia="zh-CN"/>
        </w:rPr>
        <w:t xml:space="preserve"> </w:t>
      </w:r>
      <w:r w:rsidR="0091451D">
        <w:rPr>
          <w:rFonts w:eastAsia="宋体"/>
          <w:lang w:eastAsia="zh-CN"/>
        </w:rPr>
        <w:t>I</w:t>
      </w:r>
      <w:r w:rsidR="0091451D">
        <w:rPr>
          <w:rFonts w:eastAsia="宋体" w:hint="eastAsia"/>
          <w:lang w:eastAsia="zh-CN"/>
        </w:rPr>
        <w:t xml:space="preserve">n </w:t>
      </w:r>
      <w:r w:rsidR="0091451D">
        <w:rPr>
          <w:rFonts w:eastAsia="宋体"/>
          <w:lang w:eastAsia="zh-CN"/>
        </w:rPr>
        <w:t xml:space="preserve">this contribution, we </w:t>
      </w:r>
      <w:r w:rsidR="0073504B">
        <w:rPr>
          <w:rFonts w:eastAsia="宋体"/>
          <w:lang w:eastAsia="zh-CN"/>
        </w:rPr>
        <w:t xml:space="preserve">further </w:t>
      </w:r>
      <w:r w:rsidR="0091451D">
        <w:rPr>
          <w:rFonts w:eastAsia="宋体"/>
          <w:lang w:eastAsia="zh-CN"/>
        </w:rPr>
        <w:t xml:space="preserve">discuss </w:t>
      </w:r>
      <w:r w:rsidR="0073504B">
        <w:rPr>
          <w:rFonts w:eastAsia="宋体"/>
          <w:lang w:eastAsia="zh-CN"/>
        </w:rPr>
        <w:t>this issue from RAN2 perspective</w:t>
      </w:r>
      <w:r w:rsidR="0091451D">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2B658F1C" w14:textId="02C2D5A3" w:rsidR="00611892" w:rsidRDefault="00611892" w:rsidP="00611892">
      <w:pPr>
        <w:spacing w:after="120"/>
      </w:pPr>
      <w:r>
        <w:t xml:space="preserve">In current RAN2 specification, intra-band EN-DC contiguous capability is indicated by IE </w:t>
      </w:r>
      <w:proofErr w:type="spellStart"/>
      <w:r w:rsidRPr="00611892">
        <w:rPr>
          <w:i/>
        </w:rPr>
        <w:t>intraBandENDC</w:t>
      </w:r>
      <w:proofErr w:type="spellEnd"/>
      <w:r w:rsidRPr="00611892">
        <w:rPr>
          <w:i/>
        </w:rPr>
        <w:t>-support</w:t>
      </w:r>
      <w:r>
        <w:rPr>
          <w:i/>
        </w:rPr>
        <w:t>.</w:t>
      </w:r>
    </w:p>
    <w:p w14:paraId="722FF02C" w14:textId="77777777" w:rsidR="00611892" w:rsidRDefault="00611892" w:rsidP="00611892">
      <w:pPr>
        <w:spacing w:after="120"/>
        <w:jc w:val="center"/>
      </w:pPr>
      <w:r>
        <w:fldChar w:fldCharType="begin"/>
      </w:r>
      <w:r>
        <w:instrText xml:space="preserve"> INCLUDEPICTURE "C:\\Users\\z00405189\\AppData\\Roaming\\eSpace_Desktop\\UserData\\z00405189\\imagefiles\\2109CA8F-6A94-4700-A937-42834FCF8C75.png" \* MERGEFORMATINET </w:instrText>
      </w:r>
      <w:r>
        <w:fldChar w:fldCharType="separate"/>
      </w:r>
      <w:r w:rsidR="006D16FF">
        <w:fldChar w:fldCharType="begin"/>
      </w:r>
      <w:r w:rsidR="006D16FF">
        <w:instrText xml:space="preserve"> INCLUDEPICTURE  "C:\\Users\\z00405189\\AppData\\Roaming\\eSpace_Desktop\\UserData\\z00405189\\imagefiles\\2109CA8F-6A94-4700-A937-42834FCF8C75.png" \* MERGEFORMATINET </w:instrText>
      </w:r>
      <w:r w:rsidR="006D16FF">
        <w:fldChar w:fldCharType="separate"/>
      </w:r>
      <w:r w:rsidR="00EF6A92">
        <w:fldChar w:fldCharType="begin"/>
      </w:r>
      <w:r w:rsidR="00EF6A92">
        <w:instrText xml:space="preserve"> INCLUDEPICTURE  "C:\\Users\\z00405189\\AppData\\Roaming\\eSpace_Desktop\\UserData\\z00405189\\imagefiles\\2109CA8F-6A94-4700-A937-42834FCF8C75.png" \* MERGEFORMATINET </w:instrText>
      </w:r>
      <w:r w:rsidR="00EF6A92">
        <w:fldChar w:fldCharType="separate"/>
      </w:r>
      <w:r w:rsidR="00600927">
        <w:fldChar w:fldCharType="begin"/>
      </w:r>
      <w:r w:rsidR="00600927">
        <w:instrText xml:space="preserve"> INCLUDEPICTURE  "C:\\Users\\z00405189\\AppData\\Roaming\\eSpace_Desktop\\UserData\\z00405189\\imagefiles\\2109CA8F-6A94-4700-A937-42834FCF8C75.png" \* MERGEFORMATINET </w:instrText>
      </w:r>
      <w:r w:rsidR="00600927">
        <w:fldChar w:fldCharType="separate"/>
      </w:r>
      <w:r w:rsidR="00692755">
        <w:fldChar w:fldCharType="begin"/>
      </w:r>
      <w:r w:rsidR="00692755">
        <w:instrText xml:space="preserve"> </w:instrText>
      </w:r>
      <w:r w:rsidR="00692755">
        <w:instrText>INCLUDEPICTURE  "C:\\Users\\z00405189\\AppData\\Roaming\\eSpace_Desktop\\UserData\\z00405189\\im</w:instrText>
      </w:r>
      <w:r w:rsidR="00692755">
        <w:instrText>agefiles\\2109CA8F-6A94-4700-A937-42834FCF8C75.png" \* MERGEFORMATINET</w:instrText>
      </w:r>
      <w:r w:rsidR="00692755">
        <w:instrText xml:space="preserve"> </w:instrText>
      </w:r>
      <w:r w:rsidR="00692755">
        <w:fldChar w:fldCharType="separate"/>
      </w:r>
      <w:r w:rsidR="00692755">
        <w:pict w14:anchorId="30724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109CA8F-6A94-4700-A937-42834FCF8C75" o:spid="_x0000_i1025" type="#_x0000_t75" style="width:354.7pt;height:116.45pt;mso-wrap-distance-left:2.25pt;mso-wrap-distance-top:2.25pt;mso-wrap-distance-right:2.25pt;mso-wrap-distance-bottom:2.25pt">
            <v:imagedata r:id="rId8" r:href="rId9"/>
          </v:shape>
        </w:pict>
      </w:r>
      <w:r w:rsidR="00692755">
        <w:fldChar w:fldCharType="end"/>
      </w:r>
      <w:r w:rsidR="00600927">
        <w:fldChar w:fldCharType="end"/>
      </w:r>
      <w:r w:rsidR="00EF6A92">
        <w:fldChar w:fldCharType="end"/>
      </w:r>
      <w:r w:rsidR="006D16FF">
        <w:fldChar w:fldCharType="end"/>
      </w:r>
      <w:r>
        <w:fldChar w:fldCharType="end"/>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11892" w:rsidRPr="00F11278" w14:paraId="7EACB81A" w14:textId="77777777" w:rsidTr="00BE5A24">
        <w:trPr>
          <w:cantSplit/>
          <w:tblHeader/>
        </w:trPr>
        <w:tc>
          <w:tcPr>
            <w:tcW w:w="6917" w:type="dxa"/>
          </w:tcPr>
          <w:p w14:paraId="0BDBC08B" w14:textId="77777777" w:rsidR="00611892" w:rsidRPr="00F11278" w:rsidRDefault="00611892" w:rsidP="00BE5A24">
            <w:pPr>
              <w:pStyle w:val="TAL"/>
              <w:rPr>
                <w:b/>
                <w:bCs/>
                <w:i/>
                <w:iCs/>
              </w:rPr>
            </w:pPr>
            <w:proofErr w:type="spellStart"/>
            <w:r w:rsidRPr="00F11278">
              <w:rPr>
                <w:b/>
                <w:bCs/>
                <w:i/>
                <w:iCs/>
              </w:rPr>
              <w:t>intraBandENDC</w:t>
            </w:r>
            <w:proofErr w:type="spellEnd"/>
            <w:r w:rsidRPr="00F11278">
              <w:rPr>
                <w:b/>
                <w:bCs/>
                <w:i/>
                <w:iCs/>
              </w:rPr>
              <w:t>-Support</w:t>
            </w:r>
          </w:p>
          <w:p w14:paraId="0876589C" w14:textId="77777777" w:rsidR="00611892" w:rsidRPr="00F11278" w:rsidRDefault="00611892" w:rsidP="00BE5A24">
            <w:pPr>
              <w:pStyle w:val="TAL"/>
              <w:rPr>
                <w:bCs/>
                <w:iCs/>
              </w:rPr>
            </w:pPr>
            <w:r w:rsidRPr="00F11278">
              <w:rPr>
                <w:bCs/>
                <w:iCs/>
              </w:rPr>
              <w:t xml:space="preserve">Indicates whether the UE supports intra-band </w:t>
            </w:r>
            <w:r w:rsidRPr="00F11278">
              <w:rPr>
                <w:szCs w:val="22"/>
              </w:rPr>
              <w:t>(NG)</w:t>
            </w:r>
            <w:r w:rsidRPr="00F11278">
              <w:rPr>
                <w:bCs/>
                <w:iCs/>
              </w:rPr>
              <w:t xml:space="preserve">EN-DC with only non-contiguous spectrum, or with both contiguous and non-contiguous spectrum for the </w:t>
            </w:r>
            <w:r w:rsidRPr="00F11278">
              <w:rPr>
                <w:szCs w:val="22"/>
              </w:rPr>
              <w:t>(NG)</w:t>
            </w:r>
            <w:r w:rsidRPr="00F11278">
              <w:rPr>
                <w:bCs/>
                <w:iCs/>
              </w:rPr>
              <w:t>EN-DC combination as specified in TS 38.101-3 [4].</w:t>
            </w:r>
          </w:p>
          <w:p w14:paraId="3F32106B" w14:textId="77777777" w:rsidR="00611892" w:rsidRPr="00F11278" w:rsidRDefault="00611892" w:rsidP="00BE5A24">
            <w:pPr>
              <w:pStyle w:val="TAL"/>
              <w:rPr>
                <w:b/>
                <w:bCs/>
                <w:i/>
                <w:iCs/>
              </w:rPr>
            </w:pPr>
            <w:r w:rsidRPr="00F11278">
              <w:rPr>
                <w:bCs/>
                <w:iCs/>
              </w:rPr>
              <w:t xml:space="preserve">If the UE does not include this field for an intra-band </w:t>
            </w:r>
            <w:r w:rsidRPr="00F11278">
              <w:rPr>
                <w:szCs w:val="22"/>
              </w:rPr>
              <w:t>(NG</w:t>
            </w:r>
            <w:proofErr w:type="gramStart"/>
            <w:r w:rsidRPr="00F11278">
              <w:rPr>
                <w:szCs w:val="22"/>
              </w:rPr>
              <w:t>)</w:t>
            </w:r>
            <w:r w:rsidRPr="00F11278">
              <w:rPr>
                <w:bCs/>
                <w:iCs/>
              </w:rPr>
              <w:t>EN</w:t>
            </w:r>
            <w:proofErr w:type="gramEnd"/>
            <w:r w:rsidRPr="00F11278">
              <w:rPr>
                <w:bCs/>
                <w:iCs/>
              </w:rPr>
              <w:t xml:space="preserve">-DC combination the UE only supports the contiguous spectrum for the intra-band </w:t>
            </w:r>
            <w:r w:rsidRPr="00F11278">
              <w:rPr>
                <w:szCs w:val="22"/>
              </w:rPr>
              <w:t>(NG)</w:t>
            </w:r>
            <w:r w:rsidRPr="00F11278">
              <w:rPr>
                <w:bCs/>
                <w:iCs/>
              </w:rPr>
              <w:t>EN-DC combination.</w:t>
            </w:r>
          </w:p>
        </w:tc>
      </w:tr>
    </w:tbl>
    <w:p w14:paraId="4578A8F8" w14:textId="4CE0F04D" w:rsidR="009A4BFE" w:rsidRDefault="00611892" w:rsidP="00611892">
      <w:pPr>
        <w:spacing w:before="240"/>
        <w:jc w:val="both"/>
        <w:rPr>
          <w:rFonts w:eastAsiaTheme="minorEastAsia"/>
          <w:lang w:eastAsia="zh-CN"/>
        </w:rPr>
      </w:pPr>
      <w:r>
        <w:t xml:space="preserve">For IE </w:t>
      </w:r>
      <w:proofErr w:type="spellStart"/>
      <w:r w:rsidRPr="005837C5">
        <w:rPr>
          <w:i/>
        </w:rPr>
        <w:t>intraBandENDC</w:t>
      </w:r>
      <w:proofErr w:type="spellEnd"/>
      <w:r w:rsidRPr="005837C5">
        <w:rPr>
          <w:i/>
        </w:rPr>
        <w:t>-support</w:t>
      </w:r>
      <w:r>
        <w:t>, UL</w:t>
      </w:r>
      <w:r>
        <w:rPr>
          <w:rFonts w:hint="eastAsia"/>
        </w:rPr>
        <w:t>/</w:t>
      </w:r>
      <w:r>
        <w:t>DL distinguish is not supported. If UE do not include this field, it means UE supports only contiguous EN-DC for both UL and DL. If UE indicate ‘non-contiguous’, then UE support only non-contiguous EN-DC for both UL and DL. UE cannot indicate the support of contiguous or non-contiguous for UL and DL separately.</w:t>
      </w:r>
    </w:p>
    <w:p w14:paraId="45BBF0A1" w14:textId="17C32F7E" w:rsidR="00B619F2" w:rsidRPr="009A4BFE" w:rsidRDefault="00B619F2" w:rsidP="00B619F2">
      <w:pPr>
        <w:jc w:val="both"/>
        <w:rPr>
          <w:rFonts w:eastAsiaTheme="minorEastAsia"/>
          <w:lang w:eastAsia="zh-CN"/>
        </w:rPr>
      </w:pPr>
      <w:r>
        <w:rPr>
          <w:rFonts w:eastAsia="宋体"/>
          <w:b/>
          <w:kern w:val="2"/>
          <w:lang w:eastAsia="zh-CN"/>
        </w:rPr>
        <w:t>Observation</w:t>
      </w:r>
      <w:r w:rsidR="00A9326B">
        <w:rPr>
          <w:rFonts w:eastAsia="宋体"/>
          <w:b/>
          <w:kern w:val="2"/>
          <w:lang w:eastAsia="zh-CN"/>
        </w:rPr>
        <w:t xml:space="preserve"> 1</w:t>
      </w:r>
      <w:r w:rsidRPr="00351932">
        <w:rPr>
          <w:rFonts w:eastAsia="宋体"/>
          <w:b/>
          <w:kern w:val="2"/>
          <w:lang w:eastAsia="zh-CN"/>
        </w:rPr>
        <w:t>:</w:t>
      </w:r>
      <w:r>
        <w:rPr>
          <w:rFonts w:eastAsia="宋体"/>
          <w:b/>
          <w:kern w:val="2"/>
          <w:lang w:eastAsia="zh-CN"/>
        </w:rPr>
        <w:t xml:space="preserve"> With the legacy IE </w:t>
      </w:r>
      <w:proofErr w:type="spellStart"/>
      <w:r w:rsidRPr="00B619F2">
        <w:rPr>
          <w:b/>
          <w:i/>
        </w:rPr>
        <w:t>intraBandENDC</w:t>
      </w:r>
      <w:proofErr w:type="spellEnd"/>
      <w:r w:rsidRPr="00B619F2">
        <w:rPr>
          <w:b/>
          <w:i/>
        </w:rPr>
        <w:t>-support</w:t>
      </w:r>
      <w:r>
        <w:rPr>
          <w:rFonts w:eastAsia="宋体"/>
          <w:b/>
          <w:kern w:val="2"/>
          <w:lang w:eastAsia="zh-CN"/>
        </w:rPr>
        <w:t xml:space="preserve">, </w:t>
      </w:r>
      <w:r w:rsidRPr="00B619F2">
        <w:rPr>
          <w:rFonts w:eastAsia="宋体"/>
          <w:b/>
          <w:kern w:val="2"/>
          <w:lang w:eastAsia="zh-CN"/>
        </w:rPr>
        <w:t>UE cannot indicate the support of contiguous or non-contiguous for UL and DL separately.</w:t>
      </w:r>
    </w:p>
    <w:p w14:paraId="3B62F789" w14:textId="2DA34E9F" w:rsidR="00611892" w:rsidRPr="00B619F2" w:rsidRDefault="00806883" w:rsidP="00943ED9">
      <w:pPr>
        <w:jc w:val="both"/>
        <w:rPr>
          <w:rFonts w:eastAsiaTheme="minorEastAsia"/>
          <w:lang w:eastAsia="zh-CN"/>
        </w:rPr>
      </w:pPr>
      <w:r>
        <w:t xml:space="preserve">In TS 38.101-3 5.4B.1, contiguous or non-contiguous concept is defined for LTE carrier and the adjacent NR carrier. RF architecture for intra-band contiguous and non-contiguous ENDC in UL and DL can be different, UE may only support DL non-contiguous EN-DC but not support non-contiguous UL EN-DC. </w:t>
      </w:r>
      <w:r w:rsidR="000C1FF2">
        <w:t>However, such case cannot be supported by the legacy RAN2 signalling.</w:t>
      </w:r>
    </w:p>
    <w:p w14:paraId="59AA119A" w14:textId="382EC148" w:rsidR="00806883" w:rsidRDefault="00806883" w:rsidP="00806883">
      <w:pPr>
        <w:spacing w:after="120"/>
        <w:jc w:val="center"/>
      </w:pPr>
      <w:r>
        <w:rPr>
          <w:noProof/>
          <w:lang w:val="en-US" w:eastAsia="zh-CN"/>
        </w:rPr>
        <w:drawing>
          <wp:inline distT="0" distB="0" distL="0" distR="0" wp14:anchorId="198E6F42" wp14:editId="76FF38B0">
            <wp:extent cx="2788285" cy="101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8285" cy="1016000"/>
                    </a:xfrm>
                    <a:prstGeom prst="rect">
                      <a:avLst/>
                    </a:prstGeom>
                    <a:noFill/>
                  </pic:spPr>
                </pic:pic>
              </a:graphicData>
            </a:graphic>
          </wp:inline>
        </w:drawing>
      </w:r>
    </w:p>
    <w:p w14:paraId="6C721756" w14:textId="169DB7C2" w:rsidR="00806883" w:rsidRPr="00806883" w:rsidRDefault="00806883" w:rsidP="00806883">
      <w:pPr>
        <w:spacing w:after="120"/>
        <w:jc w:val="center"/>
        <w:rPr>
          <w:sz w:val="18"/>
        </w:rPr>
      </w:pPr>
      <w:r w:rsidRPr="00806883">
        <w:rPr>
          <w:sz w:val="18"/>
        </w:rPr>
        <w:lastRenderedPageBreak/>
        <w:t>Fig 1. DL contiguous with UL non-contiguous configuration</w:t>
      </w:r>
    </w:p>
    <w:p w14:paraId="3654AE5C" w14:textId="5E80DB23" w:rsidR="00905BF2" w:rsidRDefault="00905BF2" w:rsidP="00905BF2">
      <w:pPr>
        <w:spacing w:after="120"/>
      </w:pPr>
      <w:r>
        <w:t xml:space="preserve">For example, </w:t>
      </w:r>
      <w:r>
        <w:rPr>
          <w:rFonts w:hint="eastAsia"/>
        </w:rPr>
        <w:t>F</w:t>
      </w:r>
      <w:r>
        <w:t xml:space="preserve">or Band combination </w:t>
      </w:r>
      <w:r w:rsidR="00726E07">
        <w:t xml:space="preserve">DC </w:t>
      </w:r>
      <w:r w:rsidRPr="002900D6">
        <w:t>(n</w:t>
      </w:r>
      <w:proofErr w:type="gramStart"/>
      <w:r w:rsidRPr="002900D6">
        <w:t>)41AB</w:t>
      </w:r>
      <w:proofErr w:type="gramEnd"/>
      <w:r>
        <w:t xml:space="preserve">, if UE report the support of contiguous EN-DC, it means UE does not support </w:t>
      </w:r>
      <w:r w:rsidRPr="002900D6">
        <w:t>DC_41A_n41A</w:t>
      </w:r>
      <w:r>
        <w:t>(non-contiguous) in uplink.</w:t>
      </w:r>
    </w:p>
    <w:tbl>
      <w:tblPr>
        <w:tblW w:w="3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3192"/>
      </w:tblGrid>
      <w:tr w:rsidR="00905BF2" w:rsidRPr="00E84C20" w14:paraId="223E3766" w14:textId="77777777" w:rsidTr="00CA6124">
        <w:trPr>
          <w:trHeight w:val="95"/>
          <w:jc w:val="center"/>
        </w:trPr>
        <w:tc>
          <w:tcPr>
            <w:tcW w:w="2509" w:type="pct"/>
            <w:shd w:val="clear" w:color="auto" w:fill="auto"/>
            <w:hideMark/>
          </w:tcPr>
          <w:p w14:paraId="69B1E0FA" w14:textId="77777777" w:rsidR="00905BF2" w:rsidRPr="00E84C20" w:rsidRDefault="00905BF2" w:rsidP="00CA6124">
            <w:pPr>
              <w:pStyle w:val="TAH"/>
              <w:rPr>
                <w:sz w:val="15"/>
                <w:szCs w:val="16"/>
                <w:lang w:eastAsia="fi-FI"/>
              </w:rPr>
            </w:pPr>
            <w:r w:rsidRPr="00E84C20">
              <w:rPr>
                <w:sz w:val="15"/>
                <w:szCs w:val="16"/>
                <w:lang w:eastAsia="fi-FI"/>
              </w:rPr>
              <w:t>EN-DC</w:t>
            </w:r>
          </w:p>
          <w:p w14:paraId="6810C3B0" w14:textId="77777777" w:rsidR="00905BF2" w:rsidRPr="00E84C20" w:rsidRDefault="00905BF2" w:rsidP="00CA6124">
            <w:pPr>
              <w:pStyle w:val="TAH"/>
              <w:rPr>
                <w:sz w:val="15"/>
                <w:szCs w:val="16"/>
                <w:lang w:eastAsia="fi-FI"/>
              </w:rPr>
            </w:pPr>
            <w:r w:rsidRPr="00E84C20">
              <w:rPr>
                <w:sz w:val="15"/>
                <w:szCs w:val="16"/>
                <w:lang w:eastAsia="fi-FI"/>
              </w:rPr>
              <w:t>configuration</w:t>
            </w:r>
          </w:p>
        </w:tc>
        <w:tc>
          <w:tcPr>
            <w:tcW w:w="2491" w:type="pct"/>
          </w:tcPr>
          <w:p w14:paraId="66303437" w14:textId="77777777" w:rsidR="00905BF2" w:rsidRPr="00E84C20" w:rsidRDefault="00905BF2" w:rsidP="00CA6124">
            <w:pPr>
              <w:pStyle w:val="TAH"/>
              <w:rPr>
                <w:sz w:val="15"/>
                <w:szCs w:val="16"/>
                <w:lang w:eastAsia="fi-FI"/>
              </w:rPr>
            </w:pPr>
            <w:r w:rsidRPr="00E84C20">
              <w:rPr>
                <w:sz w:val="15"/>
                <w:szCs w:val="16"/>
                <w:lang w:eastAsia="fi-FI"/>
              </w:rPr>
              <w:t>Uplink EN-DC</w:t>
            </w:r>
          </w:p>
          <w:p w14:paraId="625016CB" w14:textId="77777777" w:rsidR="00905BF2" w:rsidRPr="00E84C20" w:rsidRDefault="00905BF2" w:rsidP="00CA6124">
            <w:pPr>
              <w:pStyle w:val="TAH"/>
              <w:rPr>
                <w:sz w:val="15"/>
                <w:szCs w:val="16"/>
                <w:lang w:eastAsia="fi-FI"/>
              </w:rPr>
            </w:pPr>
            <w:r w:rsidRPr="00E84C20">
              <w:rPr>
                <w:sz w:val="15"/>
                <w:szCs w:val="16"/>
                <w:lang w:eastAsia="fi-FI"/>
              </w:rPr>
              <w:t>configuration</w:t>
            </w:r>
          </w:p>
          <w:p w14:paraId="35874A68" w14:textId="77777777" w:rsidR="00905BF2" w:rsidRPr="00E84C20" w:rsidRDefault="00905BF2" w:rsidP="00CA6124">
            <w:pPr>
              <w:pStyle w:val="TAH"/>
              <w:rPr>
                <w:sz w:val="15"/>
                <w:szCs w:val="16"/>
                <w:lang w:eastAsia="fi-FI"/>
              </w:rPr>
            </w:pPr>
            <w:r w:rsidRPr="00E84C20">
              <w:rPr>
                <w:sz w:val="15"/>
                <w:szCs w:val="16"/>
                <w:lang w:eastAsia="fi-FI"/>
              </w:rPr>
              <w:t>(NOTE 1)</w:t>
            </w:r>
          </w:p>
        </w:tc>
      </w:tr>
      <w:tr w:rsidR="00905BF2" w:rsidRPr="00E84C20" w14:paraId="32468FB1" w14:textId="77777777" w:rsidTr="00CA6124">
        <w:trPr>
          <w:trHeight w:val="95"/>
          <w:jc w:val="center"/>
        </w:trPr>
        <w:tc>
          <w:tcPr>
            <w:tcW w:w="2509" w:type="pct"/>
            <w:shd w:val="clear" w:color="auto" w:fill="auto"/>
            <w:noWrap/>
          </w:tcPr>
          <w:p w14:paraId="47DFFFB3" w14:textId="77777777" w:rsidR="00905BF2" w:rsidRPr="00E84C20" w:rsidRDefault="00905BF2" w:rsidP="00CA6124">
            <w:pPr>
              <w:pStyle w:val="TAC"/>
              <w:rPr>
                <w:sz w:val="15"/>
                <w:szCs w:val="16"/>
                <w:vertAlign w:val="superscript"/>
                <w:lang w:eastAsia="zh-TW"/>
              </w:rPr>
            </w:pPr>
            <w:r w:rsidRPr="00E84C20">
              <w:rPr>
                <w:sz w:val="15"/>
                <w:szCs w:val="16"/>
                <w:lang w:eastAsia="fi-FI"/>
              </w:rPr>
              <w:t>DC_(n)41A</w:t>
            </w:r>
            <w:r w:rsidRPr="00E84C20">
              <w:rPr>
                <w:sz w:val="15"/>
                <w:szCs w:val="16"/>
                <w:lang w:eastAsia="zh-CN"/>
              </w:rPr>
              <w:t>B</w:t>
            </w:r>
            <w:r w:rsidRPr="00E84C20">
              <w:rPr>
                <w:sz w:val="15"/>
                <w:szCs w:val="16"/>
                <w:vertAlign w:val="superscript"/>
                <w:lang w:eastAsia="fi-FI"/>
              </w:rPr>
              <w:t>5</w:t>
            </w:r>
          </w:p>
          <w:p w14:paraId="77613FFA" w14:textId="77777777" w:rsidR="00905BF2" w:rsidRPr="00E84C20" w:rsidRDefault="00905BF2" w:rsidP="00CA6124">
            <w:pPr>
              <w:pStyle w:val="TAC"/>
              <w:rPr>
                <w:sz w:val="15"/>
                <w:szCs w:val="16"/>
                <w:lang w:eastAsia="fi-FI"/>
              </w:rPr>
            </w:pPr>
            <w:r w:rsidRPr="00E84C20">
              <w:rPr>
                <w:sz w:val="15"/>
                <w:szCs w:val="16"/>
                <w:lang w:eastAsia="fi-FI"/>
              </w:rPr>
              <w:t>DC_(n)41CA</w:t>
            </w:r>
            <w:r w:rsidRPr="00E84C20">
              <w:rPr>
                <w:sz w:val="15"/>
                <w:szCs w:val="16"/>
                <w:vertAlign w:val="superscript"/>
                <w:lang w:eastAsia="fi-FI"/>
              </w:rPr>
              <w:t>5</w:t>
            </w:r>
          </w:p>
          <w:p w14:paraId="68E064BC" w14:textId="77777777" w:rsidR="00905BF2" w:rsidRPr="00E84C20" w:rsidRDefault="00905BF2" w:rsidP="00CA6124">
            <w:pPr>
              <w:pStyle w:val="TAC"/>
              <w:rPr>
                <w:sz w:val="15"/>
                <w:szCs w:val="16"/>
                <w:lang w:eastAsia="fi-FI"/>
              </w:rPr>
            </w:pPr>
            <w:r w:rsidRPr="00E84C20">
              <w:rPr>
                <w:sz w:val="15"/>
                <w:szCs w:val="16"/>
                <w:lang w:eastAsia="fi-FI"/>
              </w:rPr>
              <w:t>DC_(n)41DA</w:t>
            </w:r>
            <w:r w:rsidRPr="00E84C20">
              <w:rPr>
                <w:sz w:val="15"/>
                <w:szCs w:val="16"/>
                <w:vertAlign w:val="superscript"/>
                <w:lang w:eastAsia="fi-FI"/>
              </w:rPr>
              <w:t>5</w:t>
            </w:r>
          </w:p>
        </w:tc>
        <w:tc>
          <w:tcPr>
            <w:tcW w:w="2491" w:type="pct"/>
          </w:tcPr>
          <w:p w14:paraId="03857783" w14:textId="77777777" w:rsidR="00905BF2" w:rsidRPr="00E84C20" w:rsidRDefault="00905BF2" w:rsidP="00CA6124">
            <w:pPr>
              <w:pStyle w:val="TAC"/>
              <w:rPr>
                <w:sz w:val="15"/>
                <w:szCs w:val="16"/>
                <w:lang w:eastAsia="fi-FI"/>
              </w:rPr>
            </w:pPr>
            <w:r w:rsidRPr="00E84C20">
              <w:rPr>
                <w:sz w:val="15"/>
                <w:szCs w:val="16"/>
                <w:lang w:eastAsia="fi-FI"/>
              </w:rPr>
              <w:t>DC_41A_n41A</w:t>
            </w:r>
          </w:p>
        </w:tc>
      </w:tr>
    </w:tbl>
    <w:p w14:paraId="5EBF1E41" w14:textId="5C53D393" w:rsidR="00611892" w:rsidRPr="00905BF2" w:rsidRDefault="00726E07" w:rsidP="00726E07">
      <w:pPr>
        <w:spacing w:before="240"/>
        <w:jc w:val="both"/>
        <w:rPr>
          <w:rFonts w:eastAsiaTheme="minorEastAsia"/>
          <w:lang w:eastAsia="zh-CN"/>
        </w:rPr>
      </w:pPr>
      <w:r>
        <w:rPr>
          <w:rFonts w:eastAsiaTheme="minorEastAsia"/>
          <w:lang w:eastAsia="zh-CN"/>
        </w:rPr>
        <w:t xml:space="preserve">Defining the new understanding of </w:t>
      </w:r>
      <w:r>
        <w:t>contiguous or non-contiguous EN-DC may introduce NBC</w:t>
      </w:r>
      <w:r w:rsidR="00731473">
        <w:t xml:space="preserve"> issue</w:t>
      </w:r>
      <w:r>
        <w:t xml:space="preserve"> as it may change the current logic for setting the </w:t>
      </w:r>
      <w:proofErr w:type="spellStart"/>
      <w:r w:rsidRPr="005837C5">
        <w:rPr>
          <w:i/>
        </w:rPr>
        <w:t>intraBandENDC</w:t>
      </w:r>
      <w:proofErr w:type="spellEnd"/>
      <w:r w:rsidRPr="005837C5">
        <w:rPr>
          <w:i/>
        </w:rPr>
        <w:t>-support</w:t>
      </w:r>
      <w:r>
        <w:t xml:space="preserve"> capability signalling. A clearer way is to introduce new capability </w:t>
      </w:r>
      <w:r w:rsidRPr="00726E07">
        <w:t xml:space="preserve">signalling </w:t>
      </w:r>
      <w:r>
        <w:t xml:space="preserve">indicating </w:t>
      </w:r>
      <w:r w:rsidRPr="00726E07">
        <w:t>contiguous</w:t>
      </w:r>
      <w:r>
        <w:t>,</w:t>
      </w:r>
      <w:r w:rsidRPr="00726E07">
        <w:t xml:space="preserve"> non-contiguous</w:t>
      </w:r>
      <w:r>
        <w:t xml:space="preserve"> or both</w:t>
      </w:r>
      <w:r w:rsidRPr="00726E07">
        <w:t xml:space="preserve"> for UL and DL separately</w:t>
      </w:r>
      <w:r>
        <w:t xml:space="preserve">. If the support of contiguous or non-contiguous for UL and DL are the same, the UE includes the legacy IE </w:t>
      </w:r>
      <w:proofErr w:type="spellStart"/>
      <w:r w:rsidRPr="00726E07">
        <w:rPr>
          <w:i/>
        </w:rPr>
        <w:t>intraBandENDC</w:t>
      </w:r>
      <w:proofErr w:type="spellEnd"/>
      <w:r w:rsidRPr="00726E07">
        <w:rPr>
          <w:i/>
        </w:rPr>
        <w:t>-support</w:t>
      </w:r>
      <w:r>
        <w:t xml:space="preserve"> to indicate capability for both UL and DL. If the support of contiguous or non-contiguous for UL and DL are the different, the UE can use new capability signalling to signal the support of contiguous or non-contiguous for UL and DL</w:t>
      </w:r>
      <w:r w:rsidRPr="00726E07">
        <w:t xml:space="preserve"> separately</w:t>
      </w:r>
      <w:r>
        <w:t>.</w:t>
      </w:r>
    </w:p>
    <w:p w14:paraId="49DD48E0" w14:textId="2A72CDEF" w:rsidR="00CB5B8D" w:rsidRDefault="00630549" w:rsidP="00CB5B8D">
      <w:pPr>
        <w:jc w:val="both"/>
        <w:rPr>
          <w:rFonts w:eastAsia="宋体"/>
          <w:b/>
          <w:kern w:val="2"/>
          <w:lang w:eastAsia="zh-CN"/>
        </w:rPr>
      </w:pPr>
      <w:r>
        <w:rPr>
          <w:rFonts w:eastAsia="宋体"/>
          <w:b/>
          <w:kern w:val="2"/>
          <w:lang w:eastAsia="zh-CN"/>
        </w:rPr>
        <w:t>Proposal</w:t>
      </w:r>
      <w:r w:rsidR="00A9326B">
        <w:rPr>
          <w:rFonts w:eastAsia="宋体"/>
          <w:b/>
          <w:kern w:val="2"/>
          <w:lang w:eastAsia="zh-CN"/>
        </w:rPr>
        <w:t xml:space="preserve"> 1</w:t>
      </w:r>
      <w:r w:rsidR="00CB5B8D" w:rsidRPr="00351932">
        <w:rPr>
          <w:rFonts w:eastAsia="宋体"/>
          <w:b/>
          <w:kern w:val="2"/>
          <w:lang w:eastAsia="zh-CN"/>
        </w:rPr>
        <w:t xml:space="preserve">: </w:t>
      </w:r>
      <w:r w:rsidR="00F85F4B">
        <w:rPr>
          <w:rFonts w:eastAsia="宋体"/>
          <w:b/>
          <w:kern w:val="2"/>
          <w:lang w:eastAsia="zh-CN"/>
        </w:rPr>
        <w:t>I</w:t>
      </w:r>
      <w:r w:rsidR="00BA11B8">
        <w:rPr>
          <w:rFonts w:eastAsia="宋体"/>
          <w:b/>
          <w:kern w:val="2"/>
          <w:lang w:eastAsia="zh-CN"/>
        </w:rPr>
        <w:t>ntroduce new capability sign</w:t>
      </w:r>
      <w:r w:rsidR="00291AAD">
        <w:rPr>
          <w:rFonts w:eastAsia="宋体"/>
          <w:b/>
          <w:kern w:val="2"/>
          <w:lang w:eastAsia="zh-CN"/>
        </w:rPr>
        <w:t>alling</w:t>
      </w:r>
      <w:r w:rsidR="00BA11B8">
        <w:rPr>
          <w:rFonts w:eastAsia="宋体"/>
          <w:b/>
          <w:kern w:val="2"/>
          <w:lang w:eastAsia="zh-CN"/>
        </w:rPr>
        <w:t xml:space="preserve"> </w:t>
      </w:r>
      <w:r w:rsidR="00731473" w:rsidRPr="00731473">
        <w:rPr>
          <w:rFonts w:eastAsia="宋体"/>
          <w:b/>
          <w:kern w:val="2"/>
          <w:lang w:eastAsia="zh-CN"/>
        </w:rPr>
        <w:t>indicating contiguous, non-contiguous or both for UL and DL separately</w:t>
      </w:r>
      <w:r w:rsidR="00BA11B8">
        <w:rPr>
          <w:rFonts w:eastAsia="宋体"/>
          <w:b/>
          <w:kern w:val="2"/>
          <w:lang w:eastAsia="zh-CN"/>
        </w:rPr>
        <w:t>.</w:t>
      </w:r>
    </w:p>
    <w:p w14:paraId="637FB3BB" w14:textId="6E8A0A66" w:rsidR="00BA11B8" w:rsidRDefault="000C1FF2" w:rsidP="00CB5B8D">
      <w:pPr>
        <w:jc w:val="both"/>
        <w:rPr>
          <w:rFonts w:eastAsia="宋体"/>
          <w:b/>
          <w:kern w:val="2"/>
          <w:lang w:eastAsia="zh-CN"/>
        </w:rPr>
      </w:pPr>
      <w:r>
        <w:rPr>
          <w:rFonts w:eastAsia="宋体"/>
          <w:b/>
          <w:kern w:val="2"/>
          <w:lang w:eastAsia="zh-CN"/>
        </w:rPr>
        <w:t>Proposal 2</w:t>
      </w:r>
      <w:r w:rsidRPr="00351932">
        <w:rPr>
          <w:rFonts w:eastAsia="宋体"/>
          <w:b/>
          <w:kern w:val="2"/>
          <w:lang w:eastAsia="zh-CN"/>
        </w:rPr>
        <w:t>:</w:t>
      </w:r>
      <w:r>
        <w:rPr>
          <w:rFonts w:eastAsia="宋体"/>
          <w:b/>
          <w:kern w:val="2"/>
          <w:lang w:eastAsia="zh-CN"/>
        </w:rPr>
        <w:t xml:space="preserve"> </w:t>
      </w:r>
      <w:r w:rsidR="00BE3FB3">
        <w:rPr>
          <w:rFonts w:eastAsia="宋体"/>
          <w:b/>
          <w:kern w:val="2"/>
          <w:lang w:eastAsia="zh-CN"/>
        </w:rPr>
        <w:t xml:space="preserve">Discuss </w:t>
      </w:r>
      <w:r w:rsidR="00BE3FB3" w:rsidRPr="000F4ED3">
        <w:rPr>
          <w:rFonts w:eastAsia="宋体"/>
          <w:b/>
          <w:kern w:val="2"/>
          <w:lang w:eastAsia="zh-CN"/>
        </w:rPr>
        <w:t xml:space="preserve">the release </w:t>
      </w:r>
      <w:r w:rsidR="00BE3FB3">
        <w:rPr>
          <w:rFonts w:eastAsia="宋体"/>
          <w:b/>
          <w:kern w:val="2"/>
          <w:lang w:eastAsia="zh-CN"/>
        </w:rPr>
        <w:t xml:space="preserve">(e.g. </w:t>
      </w:r>
      <w:r w:rsidR="00BE3FB3" w:rsidRPr="00BE3FB3">
        <w:rPr>
          <w:rFonts w:eastAsia="宋体"/>
          <w:b/>
          <w:kern w:val="2"/>
          <w:lang w:eastAsia="zh-CN"/>
        </w:rPr>
        <w:t>Rel-1</w:t>
      </w:r>
      <w:r w:rsidR="00BE3FB3">
        <w:rPr>
          <w:rFonts w:eastAsia="宋体"/>
          <w:b/>
          <w:kern w:val="2"/>
          <w:lang w:eastAsia="zh-CN"/>
        </w:rPr>
        <w:t>5</w:t>
      </w:r>
      <w:r w:rsidR="00BE3FB3" w:rsidRPr="00BE3FB3">
        <w:rPr>
          <w:rFonts w:eastAsia="宋体"/>
          <w:b/>
          <w:kern w:val="2"/>
          <w:lang w:eastAsia="zh-CN"/>
        </w:rPr>
        <w:t>, Rel-1</w:t>
      </w:r>
      <w:r w:rsidR="00BE3FB3">
        <w:rPr>
          <w:rFonts w:eastAsia="宋体"/>
          <w:b/>
          <w:kern w:val="2"/>
          <w:lang w:eastAsia="zh-CN"/>
        </w:rPr>
        <w:t xml:space="preserve">6) </w:t>
      </w:r>
      <w:r w:rsidR="00BE3FB3" w:rsidRPr="000F4ED3">
        <w:rPr>
          <w:rFonts w:eastAsia="宋体"/>
          <w:b/>
          <w:kern w:val="2"/>
          <w:lang w:eastAsia="zh-CN"/>
        </w:rPr>
        <w:t>to introduce the new capability signalling</w:t>
      </w:r>
      <w:r w:rsidR="00BE3FB3">
        <w:rPr>
          <w:rFonts w:eastAsia="宋体"/>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1CE27C99" w:rsidR="00224CD2" w:rsidRDefault="00CB5BCB" w:rsidP="00AB4B8B">
      <w:pPr>
        <w:jc w:val="both"/>
        <w:rPr>
          <w:rFonts w:eastAsia="宋体"/>
          <w:lang w:eastAsia="zh-CN"/>
        </w:rPr>
      </w:pPr>
      <w:bookmarkStart w:id="5" w:name="OLE_LINK3"/>
      <w:r>
        <w:rPr>
          <w:rFonts w:eastAsia="宋体" w:hint="eastAsia"/>
          <w:lang w:eastAsia="zh-CN"/>
        </w:rPr>
        <w:t xml:space="preserve">In this </w:t>
      </w:r>
      <w:r w:rsidR="002B7221">
        <w:rPr>
          <w:rFonts w:eastAsia="宋体"/>
          <w:lang w:eastAsia="zh-CN"/>
        </w:rPr>
        <w:t>contribution,</w:t>
      </w:r>
      <w:r w:rsidR="002B7221">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CB5B8D" w:rsidRPr="00CB5B8D">
        <w:rPr>
          <w:rFonts w:eastAsia="宋体"/>
          <w:lang w:eastAsia="zh-CN"/>
        </w:rPr>
        <w:t xml:space="preserve">the </w:t>
      </w:r>
      <w:r w:rsidR="001372AF" w:rsidRPr="001372AF">
        <w:rPr>
          <w:rFonts w:eastAsia="宋体"/>
          <w:lang w:eastAsia="zh-CN"/>
        </w:rPr>
        <w:t>contiguous and non-contiguous for intra-band EN-DC</w:t>
      </w:r>
      <w:r w:rsidR="002B2900">
        <w:rPr>
          <w:lang w:val="x-none" w:eastAsia="zh-CN"/>
        </w:rPr>
        <w:t xml:space="preserve">. </w:t>
      </w:r>
      <w:r w:rsidR="00CB5B8D">
        <w:rPr>
          <w:lang w:val="x-none" w:eastAsia="zh-CN"/>
        </w:rPr>
        <w:t>Observation</w:t>
      </w:r>
      <w:r w:rsidR="006E5663">
        <w:rPr>
          <w:lang w:val="x-none" w:eastAsia="zh-CN"/>
        </w:rPr>
        <w:t xml:space="preserve"> and </w:t>
      </w:r>
      <w:r w:rsidR="001B19C8">
        <w:rPr>
          <w:rFonts w:eastAsia="宋体"/>
          <w:lang w:eastAsia="zh-CN"/>
        </w:rPr>
        <w:t>proposal</w:t>
      </w:r>
      <w:r w:rsidR="009C2322">
        <w:rPr>
          <w:rFonts w:eastAsia="宋体"/>
          <w:lang w:eastAsia="zh-CN"/>
        </w:rPr>
        <w:t xml:space="preserve"> are summarized</w:t>
      </w:r>
      <w:r w:rsidR="00470AA5">
        <w:rPr>
          <w:rFonts w:eastAsia="宋体"/>
          <w:lang w:eastAsia="zh-CN"/>
        </w:rPr>
        <w:t xml:space="preserve"> as below.</w:t>
      </w:r>
      <w:bookmarkEnd w:id="5"/>
    </w:p>
    <w:p w14:paraId="02FE944F" w14:textId="77777777" w:rsidR="000C1FF2" w:rsidRPr="009A4BFE" w:rsidRDefault="000C1FF2" w:rsidP="000C1FF2">
      <w:pPr>
        <w:jc w:val="both"/>
        <w:rPr>
          <w:rFonts w:eastAsiaTheme="minorEastAsia"/>
          <w:lang w:eastAsia="zh-CN"/>
        </w:rPr>
      </w:pPr>
      <w:r>
        <w:rPr>
          <w:rFonts w:eastAsia="宋体"/>
          <w:b/>
          <w:kern w:val="2"/>
          <w:lang w:eastAsia="zh-CN"/>
        </w:rPr>
        <w:t>Observation 1</w:t>
      </w:r>
      <w:r w:rsidRPr="00351932">
        <w:rPr>
          <w:rFonts w:eastAsia="宋体"/>
          <w:b/>
          <w:kern w:val="2"/>
          <w:lang w:eastAsia="zh-CN"/>
        </w:rPr>
        <w:t>:</w:t>
      </w:r>
      <w:r>
        <w:rPr>
          <w:rFonts w:eastAsia="宋体"/>
          <w:b/>
          <w:kern w:val="2"/>
          <w:lang w:eastAsia="zh-CN"/>
        </w:rPr>
        <w:t xml:space="preserve"> With the legacy IE </w:t>
      </w:r>
      <w:proofErr w:type="spellStart"/>
      <w:r w:rsidRPr="00B619F2">
        <w:rPr>
          <w:b/>
          <w:i/>
        </w:rPr>
        <w:t>intraBandENDC</w:t>
      </w:r>
      <w:proofErr w:type="spellEnd"/>
      <w:r w:rsidRPr="00B619F2">
        <w:rPr>
          <w:b/>
          <w:i/>
        </w:rPr>
        <w:t>-support</w:t>
      </w:r>
      <w:r>
        <w:rPr>
          <w:rFonts w:eastAsia="宋体"/>
          <w:b/>
          <w:kern w:val="2"/>
          <w:lang w:eastAsia="zh-CN"/>
        </w:rPr>
        <w:t xml:space="preserve">, </w:t>
      </w:r>
      <w:r w:rsidRPr="00B619F2">
        <w:rPr>
          <w:rFonts w:eastAsia="宋体"/>
          <w:b/>
          <w:kern w:val="2"/>
          <w:lang w:eastAsia="zh-CN"/>
        </w:rPr>
        <w:t>UE cannot indicate the support of contiguous or non-contiguous for UL and DL separately.</w:t>
      </w:r>
    </w:p>
    <w:p w14:paraId="1CC5953B" w14:textId="2032F611" w:rsidR="00AB5AF4" w:rsidRDefault="00AB5AF4" w:rsidP="00AB5AF4">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sidR="00F85F4B">
        <w:rPr>
          <w:rFonts w:eastAsia="宋体"/>
          <w:b/>
          <w:kern w:val="2"/>
          <w:lang w:eastAsia="zh-CN"/>
        </w:rPr>
        <w:t>I</w:t>
      </w:r>
      <w:r>
        <w:rPr>
          <w:rFonts w:eastAsia="宋体"/>
          <w:b/>
          <w:kern w:val="2"/>
          <w:lang w:eastAsia="zh-CN"/>
        </w:rPr>
        <w:t xml:space="preserve">ntroduce new capability signalling </w:t>
      </w:r>
      <w:r w:rsidRPr="00731473">
        <w:rPr>
          <w:rFonts w:eastAsia="宋体"/>
          <w:b/>
          <w:kern w:val="2"/>
          <w:lang w:eastAsia="zh-CN"/>
        </w:rPr>
        <w:t>indicating contiguous, non-contiguous or both for UL and DL separately</w:t>
      </w:r>
      <w:r>
        <w:rPr>
          <w:rFonts w:eastAsia="宋体"/>
          <w:b/>
          <w:kern w:val="2"/>
          <w:lang w:eastAsia="zh-CN"/>
        </w:rPr>
        <w:t>.</w:t>
      </w:r>
    </w:p>
    <w:p w14:paraId="15E589D2" w14:textId="40BDD12F" w:rsidR="00220D2B" w:rsidRDefault="00220D2B" w:rsidP="00220D2B">
      <w:pPr>
        <w:jc w:val="both"/>
        <w:rPr>
          <w:rFonts w:eastAsia="宋体"/>
          <w:b/>
          <w:kern w:val="2"/>
          <w:lang w:eastAsia="zh-CN"/>
        </w:rPr>
      </w:pPr>
      <w:r>
        <w:rPr>
          <w:rFonts w:eastAsia="宋体"/>
          <w:b/>
          <w:kern w:val="2"/>
          <w:lang w:eastAsia="zh-CN"/>
        </w:rPr>
        <w:t>Proposal 2</w:t>
      </w:r>
      <w:r w:rsidRPr="00351932">
        <w:rPr>
          <w:rFonts w:eastAsia="宋体"/>
          <w:b/>
          <w:kern w:val="2"/>
          <w:lang w:eastAsia="zh-CN"/>
        </w:rPr>
        <w:t>:</w:t>
      </w:r>
      <w:r w:rsidR="00F85F4B">
        <w:rPr>
          <w:rFonts w:eastAsia="宋体"/>
          <w:b/>
          <w:kern w:val="2"/>
          <w:lang w:eastAsia="zh-CN"/>
        </w:rPr>
        <w:t xml:space="preserve"> D</w:t>
      </w:r>
      <w:r w:rsidR="00B02DCD">
        <w:rPr>
          <w:rFonts w:eastAsia="宋体"/>
          <w:b/>
          <w:kern w:val="2"/>
          <w:lang w:eastAsia="zh-CN"/>
        </w:rPr>
        <w:t>iscuss</w:t>
      </w:r>
      <w:r>
        <w:rPr>
          <w:rFonts w:eastAsia="宋体"/>
          <w:b/>
          <w:kern w:val="2"/>
          <w:lang w:eastAsia="zh-CN"/>
        </w:rPr>
        <w:t xml:space="preserve"> </w:t>
      </w:r>
      <w:r w:rsidR="000F4ED3" w:rsidRPr="000F4ED3">
        <w:rPr>
          <w:rFonts w:eastAsia="宋体"/>
          <w:b/>
          <w:kern w:val="2"/>
          <w:lang w:eastAsia="zh-CN"/>
        </w:rPr>
        <w:t xml:space="preserve">the release </w:t>
      </w:r>
      <w:r w:rsidR="00BE3FB3">
        <w:rPr>
          <w:rFonts w:eastAsia="宋体"/>
          <w:b/>
          <w:kern w:val="2"/>
          <w:lang w:eastAsia="zh-CN"/>
        </w:rPr>
        <w:t xml:space="preserve">(e.g. </w:t>
      </w:r>
      <w:r w:rsidR="00BE3FB3" w:rsidRPr="00BE3FB3">
        <w:rPr>
          <w:rFonts w:eastAsia="宋体"/>
          <w:b/>
          <w:kern w:val="2"/>
          <w:lang w:eastAsia="zh-CN"/>
        </w:rPr>
        <w:t>Rel-1</w:t>
      </w:r>
      <w:r w:rsidR="00BE3FB3">
        <w:rPr>
          <w:rFonts w:eastAsia="宋体"/>
          <w:b/>
          <w:kern w:val="2"/>
          <w:lang w:eastAsia="zh-CN"/>
        </w:rPr>
        <w:t>5</w:t>
      </w:r>
      <w:r w:rsidR="00BE3FB3" w:rsidRPr="00BE3FB3">
        <w:rPr>
          <w:rFonts w:eastAsia="宋体"/>
          <w:b/>
          <w:kern w:val="2"/>
          <w:lang w:eastAsia="zh-CN"/>
        </w:rPr>
        <w:t>, Rel-1</w:t>
      </w:r>
      <w:r w:rsidR="00BE3FB3">
        <w:rPr>
          <w:rFonts w:eastAsia="宋体"/>
          <w:b/>
          <w:kern w:val="2"/>
          <w:lang w:eastAsia="zh-CN"/>
        </w:rPr>
        <w:t xml:space="preserve">6) </w:t>
      </w:r>
      <w:r w:rsidR="000F4ED3" w:rsidRPr="000F4ED3">
        <w:rPr>
          <w:rFonts w:eastAsia="宋体"/>
          <w:b/>
          <w:kern w:val="2"/>
          <w:lang w:eastAsia="zh-CN"/>
        </w:rPr>
        <w:t>to introduce the new capability signalling</w:t>
      </w:r>
      <w:r>
        <w:rPr>
          <w:rFonts w:eastAsia="宋体"/>
          <w:b/>
          <w:kern w:val="2"/>
          <w:lang w:eastAsia="zh-CN"/>
        </w:rPr>
        <w:t>.</w:t>
      </w:r>
    </w:p>
    <w:p w14:paraId="7D377C58" w14:textId="77777777" w:rsidR="00BB7889" w:rsidRPr="007D435F" w:rsidRDefault="00BB7889" w:rsidP="00C23B88">
      <w:pPr>
        <w:pStyle w:val="1"/>
        <w:rPr>
          <w:lang w:eastAsia="zh-CN"/>
        </w:rPr>
      </w:pPr>
      <w:r w:rsidRPr="007D435F">
        <w:t>References</w:t>
      </w:r>
    </w:p>
    <w:p w14:paraId="1EF636A3" w14:textId="7B40EC7B" w:rsidR="00706F8C" w:rsidRDefault="00AC3B3D" w:rsidP="00AC3B3D">
      <w:pPr>
        <w:numPr>
          <w:ilvl w:val="0"/>
          <w:numId w:val="4"/>
        </w:numPr>
        <w:overflowPunct/>
        <w:autoSpaceDE/>
        <w:autoSpaceDN/>
        <w:adjustRightInd/>
        <w:textAlignment w:val="auto"/>
        <w:rPr>
          <w:rFonts w:eastAsia="MS Mincho"/>
          <w:lang w:eastAsia="ja-JP"/>
        </w:rPr>
      </w:pPr>
      <w:r w:rsidRPr="00AC3B3D">
        <w:rPr>
          <w:rFonts w:eastAsia="MS Mincho"/>
          <w:lang w:eastAsia="ja-JP"/>
        </w:rPr>
        <w:t>R4-2102628</w:t>
      </w:r>
      <w:r w:rsidR="009F6244">
        <w:rPr>
          <w:rFonts w:eastAsia="MS Mincho"/>
          <w:lang w:eastAsia="ja-JP"/>
        </w:rPr>
        <w:t xml:space="preserve">, </w:t>
      </w:r>
      <w:r w:rsidRPr="00AC3B3D">
        <w:rPr>
          <w:rFonts w:eastAsia="MS Mincho"/>
          <w:lang w:eastAsia="ja-JP"/>
        </w:rPr>
        <w:t>On UE capability for intra-band ENDC</w:t>
      </w:r>
      <w:r>
        <w:rPr>
          <w:rFonts w:eastAsia="MS Mincho"/>
          <w:lang w:eastAsia="ja-JP"/>
        </w:rPr>
        <w:t xml:space="preserve">, </w:t>
      </w:r>
      <w:r w:rsidRPr="00AC3B3D">
        <w:rPr>
          <w:rFonts w:eastAsia="MS Mincho"/>
          <w:lang w:eastAsia="ja-JP"/>
        </w:rPr>
        <w:t>Huawei, HiSilicon</w:t>
      </w:r>
      <w:r w:rsidR="009F6244">
        <w:rPr>
          <w:rFonts w:eastAsia="MS Mincho"/>
          <w:lang w:eastAsia="ja-JP"/>
        </w:rPr>
        <w:t>.</w:t>
      </w:r>
    </w:p>
    <w:p w14:paraId="26D23E6F" w14:textId="431B3E3D" w:rsidR="009F6244" w:rsidRDefault="00AC3B3D" w:rsidP="00AC3B3D">
      <w:pPr>
        <w:numPr>
          <w:ilvl w:val="0"/>
          <w:numId w:val="4"/>
        </w:numPr>
        <w:overflowPunct/>
        <w:autoSpaceDE/>
        <w:autoSpaceDN/>
        <w:adjustRightInd/>
        <w:textAlignment w:val="auto"/>
        <w:rPr>
          <w:rFonts w:eastAsia="MS Mincho"/>
          <w:lang w:eastAsia="ja-JP"/>
        </w:rPr>
      </w:pPr>
      <w:r w:rsidRPr="00AC3B3D">
        <w:rPr>
          <w:rFonts w:eastAsia="MS Mincho"/>
          <w:lang w:eastAsia="ja-JP"/>
        </w:rPr>
        <w:t>RP-210640</w:t>
      </w:r>
      <w:r w:rsidR="003A3BAD">
        <w:rPr>
          <w:rFonts w:eastAsia="MS Mincho"/>
          <w:lang w:eastAsia="ja-JP"/>
        </w:rPr>
        <w:t xml:space="preserve">, </w:t>
      </w:r>
      <w:r w:rsidRPr="00AC3B3D">
        <w:rPr>
          <w:rFonts w:eastAsia="MS Mincho"/>
          <w:lang w:eastAsia="ja-JP"/>
        </w:rPr>
        <w:t>Clarifications on intra-band contiguous and non-contiguous EN-DC combinations</w:t>
      </w:r>
      <w:r w:rsidR="003A3BAD">
        <w:rPr>
          <w:rFonts w:eastAsia="MS Mincho"/>
          <w:lang w:eastAsia="ja-JP"/>
        </w:rPr>
        <w:t xml:space="preserve">, </w:t>
      </w:r>
      <w:r w:rsidRPr="00AC3B3D">
        <w:rPr>
          <w:rFonts w:eastAsia="MS Mincho"/>
          <w:lang w:eastAsia="ja-JP"/>
        </w:rPr>
        <w:t>Apple Inc</w:t>
      </w:r>
      <w:r w:rsidR="003A3BAD" w:rsidRPr="003A3BAD">
        <w:rPr>
          <w:rFonts w:eastAsia="MS Mincho"/>
          <w:lang w:eastAsia="ja-JP"/>
        </w:rPr>
        <w:t>.</w:t>
      </w:r>
    </w:p>
    <w:sectPr w:rsidR="009F6244"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9B0BF" w14:textId="77777777" w:rsidR="00692755" w:rsidRDefault="00692755">
      <w:r>
        <w:separator/>
      </w:r>
    </w:p>
  </w:endnote>
  <w:endnote w:type="continuationSeparator" w:id="0">
    <w:p w14:paraId="63C8A6A6" w14:textId="77777777" w:rsidR="00692755" w:rsidRDefault="0069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636BC" w14:textId="77777777" w:rsidR="00692755" w:rsidRDefault="00692755">
      <w:r>
        <w:separator/>
      </w:r>
    </w:p>
  </w:footnote>
  <w:footnote w:type="continuationSeparator" w:id="0">
    <w:p w14:paraId="4AFB1D9B" w14:textId="77777777" w:rsidR="00692755" w:rsidRDefault="006927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612B8"/>
    <w:multiLevelType w:val="hybridMultilevel"/>
    <w:tmpl w:val="8AB26BBA"/>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F65F01"/>
    <w:multiLevelType w:val="hybridMultilevel"/>
    <w:tmpl w:val="DB62B7BE"/>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9A3F23"/>
    <w:multiLevelType w:val="hybridMultilevel"/>
    <w:tmpl w:val="DFBAA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2"/>
  </w:num>
  <w:num w:numId="3">
    <w:abstractNumId w:val="16"/>
  </w:num>
  <w:num w:numId="4">
    <w:abstractNumId w:val="8"/>
  </w:num>
  <w:num w:numId="5">
    <w:abstractNumId w:val="6"/>
  </w:num>
  <w:num w:numId="6">
    <w:abstractNumId w:val="1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8"/>
  </w:num>
  <w:num w:numId="9">
    <w:abstractNumId w:val="20"/>
  </w:num>
  <w:num w:numId="10">
    <w:abstractNumId w:val="11"/>
  </w:num>
  <w:num w:numId="11">
    <w:abstractNumId w:val="5"/>
  </w:num>
  <w:num w:numId="12">
    <w:abstractNumId w:val="2"/>
  </w:num>
  <w:num w:numId="13">
    <w:abstractNumId w:val="1"/>
  </w:num>
  <w:num w:numId="14">
    <w:abstractNumId w:val="4"/>
  </w:num>
  <w:num w:numId="15">
    <w:abstractNumId w:val="7"/>
  </w:num>
  <w:num w:numId="16">
    <w:abstractNumId w:val="10"/>
  </w:num>
  <w:num w:numId="17">
    <w:abstractNumId w:val="5"/>
  </w:num>
  <w:num w:numId="18">
    <w:abstractNumId w:val="5"/>
  </w:num>
  <w:num w:numId="19">
    <w:abstractNumId w:val="5"/>
  </w:num>
  <w:num w:numId="20">
    <w:abstractNumId w:val="5"/>
  </w:num>
  <w:num w:numId="21">
    <w:abstractNumId w:val="5"/>
  </w:num>
  <w:num w:numId="22">
    <w:abstractNumId w:val="15"/>
  </w:num>
  <w:num w:numId="23">
    <w:abstractNumId w:val="9"/>
  </w:num>
  <w:num w:numId="24">
    <w:abstractNumId w:val="17"/>
  </w:num>
  <w:num w:numId="25">
    <w:abstractNumId w:val="19"/>
  </w:num>
  <w:num w:numId="26">
    <w:abstractNumId w:val="3"/>
  </w:num>
  <w:num w:numId="2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46F"/>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1FF2"/>
    <w:rsid w:val="000C28E8"/>
    <w:rsid w:val="000C2AF5"/>
    <w:rsid w:val="000C2AFA"/>
    <w:rsid w:val="000C2D02"/>
    <w:rsid w:val="000C2EF7"/>
    <w:rsid w:val="000C31F1"/>
    <w:rsid w:val="000C322C"/>
    <w:rsid w:val="000C3314"/>
    <w:rsid w:val="000C3874"/>
    <w:rsid w:val="000C3D1C"/>
    <w:rsid w:val="000C3D80"/>
    <w:rsid w:val="000C40FE"/>
    <w:rsid w:val="000C4338"/>
    <w:rsid w:val="000C440D"/>
    <w:rsid w:val="000C4D56"/>
    <w:rsid w:val="000C50B5"/>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ED3"/>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781"/>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2AF"/>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1FBF"/>
    <w:rsid w:val="001A2071"/>
    <w:rsid w:val="001A251E"/>
    <w:rsid w:val="001A2DDC"/>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ABE"/>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EB5"/>
    <w:rsid w:val="002151E7"/>
    <w:rsid w:val="00215964"/>
    <w:rsid w:val="00215988"/>
    <w:rsid w:val="00215DD1"/>
    <w:rsid w:val="00215F1D"/>
    <w:rsid w:val="0021619F"/>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0D2B"/>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780"/>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423"/>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AAD"/>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221"/>
    <w:rsid w:val="002B77F3"/>
    <w:rsid w:val="002B7A84"/>
    <w:rsid w:val="002B7AAE"/>
    <w:rsid w:val="002B7B57"/>
    <w:rsid w:val="002C01E3"/>
    <w:rsid w:val="002C05D6"/>
    <w:rsid w:val="002C070D"/>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BAD"/>
    <w:rsid w:val="003A3EC1"/>
    <w:rsid w:val="003A404E"/>
    <w:rsid w:val="003A42A0"/>
    <w:rsid w:val="003A469E"/>
    <w:rsid w:val="003A4876"/>
    <w:rsid w:val="003A48D5"/>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06"/>
    <w:rsid w:val="003B08C9"/>
    <w:rsid w:val="003B0E8A"/>
    <w:rsid w:val="003B0F88"/>
    <w:rsid w:val="003B1103"/>
    <w:rsid w:val="003B1131"/>
    <w:rsid w:val="003B1193"/>
    <w:rsid w:val="003B14D3"/>
    <w:rsid w:val="003B1507"/>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6C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58B"/>
    <w:rsid w:val="003E4724"/>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0927"/>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892"/>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549"/>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152"/>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2755"/>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6FF"/>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6E07"/>
    <w:rsid w:val="00727193"/>
    <w:rsid w:val="0072798F"/>
    <w:rsid w:val="0073015E"/>
    <w:rsid w:val="00730797"/>
    <w:rsid w:val="0073081F"/>
    <w:rsid w:val="00730D1B"/>
    <w:rsid w:val="00730DA0"/>
    <w:rsid w:val="00731071"/>
    <w:rsid w:val="00731270"/>
    <w:rsid w:val="00731473"/>
    <w:rsid w:val="007314E3"/>
    <w:rsid w:val="00731986"/>
    <w:rsid w:val="00731C0F"/>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04B"/>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521"/>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A2A"/>
    <w:rsid w:val="00804EC6"/>
    <w:rsid w:val="00805355"/>
    <w:rsid w:val="008057A5"/>
    <w:rsid w:val="00805B99"/>
    <w:rsid w:val="00805BA7"/>
    <w:rsid w:val="00805C26"/>
    <w:rsid w:val="00806376"/>
    <w:rsid w:val="00806560"/>
    <w:rsid w:val="00806613"/>
    <w:rsid w:val="0080688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6D59"/>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BF2"/>
    <w:rsid w:val="00905CCA"/>
    <w:rsid w:val="00906C23"/>
    <w:rsid w:val="00906E43"/>
    <w:rsid w:val="009112E8"/>
    <w:rsid w:val="00911369"/>
    <w:rsid w:val="00911A11"/>
    <w:rsid w:val="00911E56"/>
    <w:rsid w:val="00912326"/>
    <w:rsid w:val="00912372"/>
    <w:rsid w:val="009123C5"/>
    <w:rsid w:val="0091369A"/>
    <w:rsid w:val="00913BC7"/>
    <w:rsid w:val="00913E50"/>
    <w:rsid w:val="0091451D"/>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E56"/>
    <w:rsid w:val="00917F8E"/>
    <w:rsid w:val="00920014"/>
    <w:rsid w:val="0092015B"/>
    <w:rsid w:val="00920782"/>
    <w:rsid w:val="0092144F"/>
    <w:rsid w:val="00921B0A"/>
    <w:rsid w:val="00921DE6"/>
    <w:rsid w:val="00921F2E"/>
    <w:rsid w:val="00921FB7"/>
    <w:rsid w:val="009227A4"/>
    <w:rsid w:val="009227D8"/>
    <w:rsid w:val="009227E7"/>
    <w:rsid w:val="00922C25"/>
    <w:rsid w:val="00922D65"/>
    <w:rsid w:val="0092342A"/>
    <w:rsid w:val="00923473"/>
    <w:rsid w:val="009236DC"/>
    <w:rsid w:val="00923D36"/>
    <w:rsid w:val="00923D70"/>
    <w:rsid w:val="00924145"/>
    <w:rsid w:val="00924833"/>
    <w:rsid w:val="00924A00"/>
    <w:rsid w:val="009258FB"/>
    <w:rsid w:val="00925A6D"/>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3ED9"/>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B7"/>
    <w:rsid w:val="009A3E1F"/>
    <w:rsid w:val="009A4A1A"/>
    <w:rsid w:val="009A4BF0"/>
    <w:rsid w:val="009A4BFE"/>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1EE"/>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676"/>
    <w:rsid w:val="009F1996"/>
    <w:rsid w:val="009F2327"/>
    <w:rsid w:val="009F233D"/>
    <w:rsid w:val="009F2546"/>
    <w:rsid w:val="009F2759"/>
    <w:rsid w:val="009F2886"/>
    <w:rsid w:val="009F2B68"/>
    <w:rsid w:val="009F2B99"/>
    <w:rsid w:val="009F3042"/>
    <w:rsid w:val="009F313C"/>
    <w:rsid w:val="009F3227"/>
    <w:rsid w:val="009F34CE"/>
    <w:rsid w:val="009F369C"/>
    <w:rsid w:val="009F3DB6"/>
    <w:rsid w:val="009F4015"/>
    <w:rsid w:val="009F4419"/>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A26"/>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26B"/>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73F"/>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5AF4"/>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B3D"/>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9D8"/>
    <w:rsid w:val="00B02AE0"/>
    <w:rsid w:val="00B02DCD"/>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19F2"/>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6FC"/>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759"/>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73B5"/>
    <w:rsid w:val="00B97422"/>
    <w:rsid w:val="00BA0058"/>
    <w:rsid w:val="00BA0237"/>
    <w:rsid w:val="00BA08FC"/>
    <w:rsid w:val="00BA09C8"/>
    <w:rsid w:val="00BA0FA3"/>
    <w:rsid w:val="00BA105E"/>
    <w:rsid w:val="00BA11B8"/>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3FB3"/>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01C"/>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3FD8"/>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7527"/>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A92"/>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EC8"/>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D26"/>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9DE"/>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5F4B"/>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189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0497605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z00405189/AppData/Roaming/eSpace_Desktop/UserData/z00405189/imagefiles/2109CA8F-6A94-4700-A937-42834FCF8C75.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782CC-EC50-4F05-96D8-EC7CA20A5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2306</TotalTime>
  <Pages>2</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178</cp:revision>
  <cp:lastPrinted>2010-01-06T08:23:00Z</cp:lastPrinted>
  <dcterms:created xsi:type="dcterms:W3CDTF">2021-03-17T10:32:00Z</dcterms:created>
  <dcterms:modified xsi:type="dcterms:W3CDTF">2021-05-11T01:29:00Z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(3)1XocQt3trNh/BGodOGLjfXk+w6QeMCuhUSlOOoboMuB9Xt09PYCpGWgTe58/Sex4EWdkXhFq
oNmZGKRZxRnQ8NDwPMRz2Z5x5HvGJgMEuDXjfDDpugy1lAIIxtPCFX30rDnzkSQqIlBT/vc2
csVNdz/FOr/6M3YXnSUuncQzj4DRtJSriYyTqbwooUJRjScWOUJWRLSBKd6wM4lSZBhaazgd
qANrscb/YAcVD/kmzW</vt:lpwstr>
  </property>
  <property fmtid="{D5CDD505-2E9C-101B-9397-08002B2CF9AE}" pid="11" name="_2015_ms_pID_7253431">
    <vt:lpwstr>UU9+LqTXu2rdUNbAnkAwyIDJAXufCVlEBiMBXwXApskK4x6xHHRjBn
BwMfL4F4Ks8MXlKmndB0xfexpZPOWEOhiPa6GJd4ulvJgQX85N70nooQM2Zvz2Z+NqBou8H9
FQ2UudYuwbSN2pAOXDuMA6TIW2qoV1LmyxF49GaxZm6R5TlNcokC3i6NQT+hrfNMLeowlhfp
VG7BYBn3/J8aP2OVszCI/YEsLFyYpntdvdKk</vt:lpwstr>
  </property>
  <property fmtid="{D5CDD505-2E9C-101B-9397-08002B2CF9AE}" pid="12" name="_2015_ms_pID_7253432">
    <vt:lpwstr>/XUddFSspfb4jDDxXin2PG0uT2AOJUf2iZi7
D+LxZV0FRv857sZz+ZQnJPa4DA33kOCLwbBx+cvxK4Lvl/pcu2A=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1620696555</vt:lpwstr>
  </property>
</Properties>
</file>